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2693E" w:rsidRDefault="00000000" w14:paraId="345B3B19" w14:textId="77777777">
      <w:pPr>
        <w:pStyle w:val="Titre1"/>
        <w:rPr>
          <w:rFonts w:ascii="Times New Roman" w:hAnsi="Times New Roman" w:eastAsia="Times New Roman" w:cs="Times New Roman"/>
          <w:sz w:val="28"/>
          <w:szCs w:val="28"/>
        </w:rPr>
      </w:pPr>
      <w:bookmarkStart w:name="_exq8dlxg45pt" w:colFirst="0" w:colLast="0" w:id="0"/>
      <w:bookmarkEnd w:id="0"/>
      <w:r>
        <w:rPr>
          <w:rFonts w:ascii="Times New Roman" w:hAnsi="Times New Roman" w:eastAsia="Times New Roman" w:cs="Times New Roman"/>
          <w:sz w:val="28"/>
          <w:szCs w:val="28"/>
        </w:rPr>
        <w:t>La place de la sexualité en thérapie</w:t>
      </w:r>
    </w:p>
    <w:p w:rsidR="0042693E" w:rsidP="42ADF940" w:rsidRDefault="00000000" w14:paraId="2AF70F1E" w14:textId="77777777">
      <w:pPr>
        <w:jc w:val="both"/>
        <w:rPr>
          <w:rFonts w:ascii="Times New Roman" w:hAnsi="Times New Roman" w:eastAsia="Times New Roman" w:cs="Times New Roman"/>
          <w:i w:val="1"/>
          <w:iCs w:val="1"/>
          <w:sz w:val="20"/>
          <w:szCs w:val="20"/>
          <w:lang w:val="fr-FR"/>
        </w:rPr>
      </w:pPr>
      <w:r w:rsidRPr="42ADF940">
        <w:rPr>
          <w:rFonts w:ascii="Times New Roman" w:hAnsi="Times New Roman" w:eastAsia="Times New Roman" w:cs="Times New Roman"/>
          <w:i w:val="1"/>
          <w:iCs w:val="1"/>
          <w:sz w:val="20"/>
          <w:szCs w:val="20"/>
          <w:lang w:val="fr-FR"/>
        </w:rPr>
        <w:t>Bien que les études scientifiques montrent que parler de sexualité contribue à améliorer la qualité de vie, il est parfois encore difficile de l’aborder en psychiatrie. La sexothérapie: un espace d’exploration et d’accompagnement.</w:t>
      </w:r>
    </w:p>
    <w:p w:rsidR="0042693E" w:rsidRDefault="0042693E" w14:paraId="630BADFD" w14:textId="77777777">
      <w:pPr>
        <w:jc w:val="both"/>
        <w:rPr>
          <w:rFonts w:ascii="Times New Roman" w:hAnsi="Times New Roman" w:eastAsia="Times New Roman" w:cs="Times New Roman"/>
          <w:i/>
          <w:iCs/>
        </w:rPr>
      </w:pPr>
    </w:p>
    <w:p w:rsidR="0042693E" w:rsidRDefault="00000000" w14:paraId="521EB6AC" w14:textId="77777777">
      <w:pPr>
        <w:jc w:val="both"/>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 xml:space="preserve">Écrit par : </w:t>
      </w:r>
    </w:p>
    <w:p w:rsidR="0042693E" w:rsidP="42ADF940" w:rsidRDefault="00000000" w14:paraId="7F52D6AC" w14:textId="77777777">
      <w:pPr>
        <w:jc w:val="both"/>
        <w:rPr>
          <w:rFonts w:ascii="Times New Roman" w:hAnsi="Times New Roman" w:eastAsia="Times New Roman" w:cs="Times New Roman"/>
          <w:sz w:val="20"/>
          <w:szCs w:val="20"/>
          <w:lang w:val="fr-FR"/>
        </w:rPr>
      </w:pPr>
      <w:r w:rsidRPr="42ADF940">
        <w:rPr>
          <w:rFonts w:ascii="Times New Roman" w:hAnsi="Times New Roman" w:eastAsia="Times New Roman" w:cs="Times New Roman"/>
          <w:sz w:val="20"/>
          <w:szCs w:val="20"/>
          <w:lang w:val="fr-FR"/>
        </w:rPr>
        <w:t>Anouck Cogordan - Psychologue/ Psychothérapeute FSP et sexologue</w:t>
      </w:r>
    </w:p>
    <w:p w:rsidR="0042693E" w:rsidRDefault="00000000" w14:paraId="28027DCC" w14:textId="77777777">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Elyn Berney - Psychologue FSP et sexologue</w:t>
      </w:r>
    </w:p>
    <w:p w:rsidR="0042693E" w:rsidRDefault="0042693E" w14:paraId="02A0B196" w14:textId="77777777">
      <w:pPr>
        <w:rPr>
          <w:rFonts w:ascii="Times New Roman" w:hAnsi="Times New Roman" w:eastAsia="Times New Roman" w:cs="Times New Roman"/>
        </w:rPr>
      </w:pPr>
    </w:p>
    <w:p w:rsidR="0042693E" w:rsidRDefault="00000000" w14:paraId="69C97CFD" w14:textId="77777777">
      <w:pPr>
        <w:rPr>
          <w:rFonts w:ascii="Times New Roman" w:hAnsi="Times New Roman" w:eastAsia="Times New Roman" w:cs="Times New Roman"/>
          <w:b/>
          <w:bCs/>
        </w:rPr>
      </w:pPr>
      <w:r>
        <w:rPr>
          <w:rFonts w:ascii="Times New Roman" w:hAnsi="Times New Roman" w:eastAsia="Times New Roman" w:cs="Times New Roman"/>
          <w:b/>
          <w:bCs/>
        </w:rPr>
        <w:t>Pourquoi parler de sexualité ?</w:t>
      </w:r>
    </w:p>
    <w:p w:rsidR="0042693E" w:rsidP="42ADF940" w:rsidRDefault="00000000" w14:paraId="71CCEA46" w14:textId="44BDB6DC">
      <w:pPr>
        <w:pStyle w:val="Normal"/>
        <w:spacing w:before="240" w:after="240"/>
        <w:jc w:val="both"/>
        <w:rPr>
          <w:rFonts w:ascii="Times New Roman" w:hAnsi="Times New Roman" w:eastAsia="Times New Roman" w:cs="Times New Roman"/>
          <w:sz w:val="20"/>
          <w:szCs w:val="20"/>
          <w:lang w:val="fr-FR"/>
        </w:rPr>
      </w:pPr>
      <w:r w:rsidRPr="42ADF940">
        <w:rPr>
          <w:rFonts w:ascii="Times New Roman" w:hAnsi="Times New Roman" w:eastAsia="Times New Roman" w:cs="Times New Roman"/>
          <w:sz w:val="20"/>
          <w:szCs w:val="20"/>
          <w:lang w:val="fr-FR"/>
        </w:rPr>
        <w:t>Aborder la sexualité reste encore peu pratiqué en thérapie, bien que cela représente une</w:t>
      </w:r>
      <w:r w:rsidRPr="42ADF940" w:rsidR="44921AE6">
        <w:rPr>
          <w:rFonts w:ascii="Times New Roman" w:hAnsi="Times New Roman" w:eastAsia="Times New Roman" w:cs="Times New Roman"/>
          <w:sz w:val="20"/>
          <w:szCs w:val="20"/>
          <w:lang w:val="fr-FR"/>
        </w:rPr>
        <w:t xml:space="preserve"> composante</w:t>
      </w:r>
      <w:r w:rsidRPr="42ADF940" w:rsidR="7790EAB9">
        <w:rPr>
          <w:rFonts w:ascii="Times New Roman" w:hAnsi="Times New Roman" w:eastAsia="Times New Roman" w:cs="Times New Roman"/>
          <w:sz w:val="20"/>
          <w:szCs w:val="20"/>
          <w:lang w:val="fr-FR"/>
        </w:rPr>
        <w:t xml:space="preserve"> importante</w:t>
      </w:r>
      <w:r w:rsidRPr="42ADF940">
        <w:rPr>
          <w:rFonts w:ascii="Times New Roman" w:hAnsi="Times New Roman" w:eastAsia="Times New Roman" w:cs="Times New Roman"/>
          <w:sz w:val="20"/>
          <w:szCs w:val="20"/>
          <w:lang w:val="fr-FR"/>
        </w:rPr>
        <w:t xml:space="preserve"> </w:t>
      </w:r>
      <w:r w:rsidRPr="42ADF940" w:rsidR="374FB947">
        <w:rPr>
          <w:rFonts w:ascii="Times New Roman" w:hAnsi="Times New Roman" w:eastAsia="Times New Roman" w:cs="Times New Roman"/>
          <w:sz w:val="20"/>
          <w:szCs w:val="20"/>
          <w:lang w:val="fr-FR"/>
        </w:rPr>
        <w:t>de</w:t>
      </w:r>
      <w:r w:rsidRPr="42ADF940">
        <w:rPr>
          <w:rFonts w:ascii="Times New Roman" w:hAnsi="Times New Roman" w:eastAsia="Times New Roman" w:cs="Times New Roman"/>
          <w:sz w:val="20"/>
          <w:szCs w:val="20"/>
          <w:lang w:val="fr-FR"/>
        </w:rPr>
        <w:t xml:space="preserve"> la santé, </w:t>
      </w:r>
      <w:r w:rsidRPr="42ADF940" w:rsidR="5AF3CB28">
        <w:rPr>
          <w:rFonts w:ascii="Times New Roman" w:hAnsi="Times New Roman" w:eastAsia="Times New Roman" w:cs="Times New Roman"/>
          <w:sz w:val="20"/>
          <w:szCs w:val="20"/>
          <w:lang w:val="fr-FR"/>
        </w:rPr>
        <w:t xml:space="preserve">du </w:t>
      </w:r>
      <w:r w:rsidRPr="42ADF940">
        <w:rPr>
          <w:rFonts w:ascii="Times New Roman" w:hAnsi="Times New Roman" w:eastAsia="Times New Roman" w:cs="Times New Roman"/>
          <w:sz w:val="20"/>
          <w:szCs w:val="20"/>
          <w:lang w:val="fr-FR"/>
        </w:rPr>
        <w:t xml:space="preserve">bien-être et </w:t>
      </w:r>
      <w:r w:rsidRPr="42ADF940" w:rsidR="580CA8BB">
        <w:rPr>
          <w:rFonts w:ascii="Times New Roman" w:hAnsi="Times New Roman" w:eastAsia="Times New Roman" w:cs="Times New Roman"/>
          <w:sz w:val="20"/>
          <w:szCs w:val="20"/>
          <w:lang w:val="fr-FR"/>
        </w:rPr>
        <w:t>de</w:t>
      </w:r>
      <w:r w:rsidRPr="42ADF940">
        <w:rPr>
          <w:rFonts w:ascii="Times New Roman" w:hAnsi="Times New Roman" w:eastAsia="Times New Roman" w:cs="Times New Roman"/>
          <w:sz w:val="20"/>
          <w:szCs w:val="20"/>
          <w:lang w:val="fr-FR"/>
        </w:rPr>
        <w:t xml:space="preserve"> la qualité de vie de</w:t>
      </w:r>
      <w:r w:rsidRPr="42ADF940" w:rsidR="0DAFA577">
        <w:rPr>
          <w:rFonts w:ascii="Times New Roman" w:hAnsi="Times New Roman" w:eastAsia="Times New Roman" w:cs="Times New Roman"/>
          <w:sz w:val="20"/>
          <w:szCs w:val="20"/>
          <w:lang w:val="fr-FR"/>
        </w:rPr>
        <w:t xml:space="preserve"> </w:t>
      </w:r>
      <w:r w:rsidRPr="42ADF940" w:rsidR="0DAFA577">
        <w:rPr>
          <w:rFonts w:ascii="Times New Roman" w:hAnsi="Times New Roman" w:eastAsia="Times New Roman" w:cs="Times New Roman"/>
          <w:sz w:val="20"/>
          <w:szCs w:val="20"/>
          <w:lang w:val="fr-FR"/>
        </w:rPr>
        <w:t>nombreux</w:t>
      </w:r>
      <w:r w:rsidRPr="42ADF940" w:rsidR="0DAFA577">
        <w:rPr>
          <w:rFonts w:ascii="Times New Roman" w:hAnsi="Times New Roman" w:eastAsia="Times New Roman" w:cs="Times New Roman"/>
          <w:noProof w:val="0"/>
          <w:color w:val="000000" w:themeColor="text1" w:themeTint="FF" w:themeShade="FF"/>
          <w:sz w:val="19"/>
          <w:szCs w:val="19"/>
          <w:lang w:val="fr-FR"/>
        </w:rPr>
        <w:t>·x·euses</w:t>
      </w:r>
      <w:r w:rsidRPr="42ADF940">
        <w:rPr>
          <w:rFonts w:ascii="Times New Roman" w:hAnsi="Times New Roman" w:eastAsia="Times New Roman" w:cs="Times New Roman"/>
          <w:sz w:val="20"/>
          <w:szCs w:val="20"/>
          <w:lang w:val="fr-FR"/>
        </w:rPr>
        <w:t xml:space="preserve"> </w:t>
      </w:r>
      <w:r w:rsidRPr="42ADF940">
        <w:rPr>
          <w:rFonts w:ascii="Times New Roman" w:hAnsi="Times New Roman" w:eastAsia="Times New Roman" w:cs="Times New Roman"/>
          <w:sz w:val="20"/>
          <w:szCs w:val="20"/>
          <w:lang w:val="fr-FR"/>
        </w:rPr>
        <w:t>patient·x·es</w:t>
      </w:r>
      <w:r w:rsidRPr="42ADF940">
        <w:rPr>
          <w:rFonts w:ascii="Times New Roman" w:hAnsi="Times New Roman" w:eastAsia="Times New Roman" w:cs="Times New Roman"/>
          <w:sz w:val="20"/>
          <w:szCs w:val="20"/>
          <w:lang w:val="fr-FR"/>
        </w:rPr>
        <w:t xml:space="preserve">. L’intégration de la sexualité dans l’évaluation clinique est d’autant plus importante qu’elle peut impacter l’adhésion aux traitements ainsi que la symptomatologie. Parler de sexualité permet donc d’établir une anamnèse complète et d’ouvrir un espace où les </w:t>
      </w:r>
      <w:r w:rsidRPr="42ADF940">
        <w:rPr>
          <w:rFonts w:ascii="Times New Roman" w:hAnsi="Times New Roman" w:eastAsia="Times New Roman" w:cs="Times New Roman"/>
          <w:sz w:val="20"/>
          <w:szCs w:val="20"/>
          <w:lang w:val="fr-FR"/>
        </w:rPr>
        <w:t>patient·x·es</w:t>
      </w:r>
      <w:r w:rsidRPr="42ADF940">
        <w:rPr>
          <w:rFonts w:ascii="Times New Roman" w:hAnsi="Times New Roman" w:eastAsia="Times New Roman" w:cs="Times New Roman"/>
          <w:sz w:val="20"/>
          <w:szCs w:val="20"/>
          <w:lang w:val="fr-FR"/>
        </w:rPr>
        <w:t xml:space="preserve"> peuvent faire sens de leurs désirs, leurs expériences et des normes qui les traversent. Bien plus qu’une simple fonction biologique, elle </w:t>
      </w:r>
      <w:r w:rsidRPr="42ADF940" w:rsidR="109EABC5">
        <w:rPr>
          <w:rFonts w:ascii="Times New Roman" w:hAnsi="Times New Roman" w:eastAsia="Times New Roman" w:cs="Times New Roman"/>
          <w:sz w:val="20"/>
          <w:szCs w:val="20"/>
          <w:lang w:val="fr-FR"/>
        </w:rPr>
        <w:t xml:space="preserve">peut </w:t>
      </w:r>
      <w:r w:rsidRPr="42ADF940">
        <w:rPr>
          <w:rFonts w:ascii="Times New Roman" w:hAnsi="Times New Roman" w:eastAsia="Times New Roman" w:cs="Times New Roman"/>
          <w:sz w:val="20"/>
          <w:szCs w:val="20"/>
          <w:lang w:val="fr-FR"/>
        </w:rPr>
        <w:t>constitue</w:t>
      </w:r>
      <w:r w:rsidRPr="42ADF940" w:rsidR="1FB119AA">
        <w:rPr>
          <w:rFonts w:ascii="Times New Roman" w:hAnsi="Times New Roman" w:eastAsia="Times New Roman" w:cs="Times New Roman"/>
          <w:sz w:val="20"/>
          <w:szCs w:val="20"/>
          <w:lang w:val="fr-FR"/>
        </w:rPr>
        <w:t>r</w:t>
      </w:r>
      <w:r w:rsidRPr="42ADF940">
        <w:rPr>
          <w:rFonts w:ascii="Times New Roman" w:hAnsi="Times New Roman" w:eastAsia="Times New Roman" w:cs="Times New Roman"/>
          <w:sz w:val="20"/>
          <w:szCs w:val="20"/>
          <w:lang w:val="fr-FR"/>
        </w:rPr>
        <w:t xml:space="preserve"> un vecteur central de construction identitaire et </w:t>
      </w:r>
      <w:r w:rsidRPr="42ADF940">
        <w:rPr>
          <w:rFonts w:ascii="Times New Roman" w:hAnsi="Times New Roman" w:eastAsia="Times New Roman" w:cs="Times New Roman"/>
          <w:sz w:val="20"/>
          <w:szCs w:val="20"/>
          <w:lang w:val="fr-FR"/>
        </w:rPr>
        <w:t>relationnelle</w:t>
      </w:r>
      <w:r w:rsidRPr="42ADF940">
        <w:rPr>
          <w:rFonts w:ascii="Times New Roman" w:hAnsi="Times New Roman" w:eastAsia="Times New Roman" w:cs="Times New Roman"/>
          <w:sz w:val="20"/>
          <w:szCs w:val="20"/>
          <w:lang w:val="fr-FR"/>
        </w:rPr>
        <w:t>.</w:t>
      </w:r>
    </w:p>
    <w:p w:rsidR="0042693E" w:rsidP="42ADF940" w:rsidRDefault="00000000" w14:paraId="5D4473A4" w14:textId="77777777">
      <w:pPr>
        <w:spacing w:before="240" w:after="240"/>
        <w:jc w:val="both"/>
        <w:rPr>
          <w:rFonts w:ascii="Times New Roman" w:hAnsi="Times New Roman" w:eastAsia="Times New Roman" w:cs="Times New Roman"/>
          <w:sz w:val="20"/>
          <w:szCs w:val="20"/>
          <w:lang w:val="fr-FR"/>
        </w:rPr>
      </w:pPr>
      <w:r w:rsidRPr="010A2718" w:rsidR="010A2718">
        <w:rPr>
          <w:rFonts w:ascii="Times New Roman" w:hAnsi="Times New Roman" w:eastAsia="Times New Roman" w:cs="Times New Roman"/>
          <w:sz w:val="20"/>
          <w:szCs w:val="20"/>
          <w:lang w:val="fr-FR"/>
        </w:rPr>
        <w:t xml:space="preserve">Par ailleurs, les patient·x·es attendent souvent que les professionnel·x·les de santé initient </w:t>
      </w:r>
      <w:commentRangeStart w:id="3"/>
      <w:r w:rsidRPr="010A2718" w:rsidR="010A2718">
        <w:rPr>
          <w:rFonts w:ascii="Times New Roman" w:hAnsi="Times New Roman" w:eastAsia="Times New Roman" w:cs="Times New Roman"/>
          <w:sz w:val="20"/>
          <w:szCs w:val="20"/>
          <w:lang w:val="fr-FR"/>
        </w:rPr>
        <w:t>cette</w:t>
      </w:r>
      <w:commentRangeEnd w:id="3"/>
      <w:r>
        <w:rPr>
          <w:rStyle w:val="CommentReference"/>
        </w:rPr>
        <w:commentReference w:id="3"/>
      </w:r>
      <w:r w:rsidRPr="010A2718" w:rsidR="010A2718">
        <w:rPr>
          <w:rFonts w:ascii="Times New Roman" w:hAnsi="Times New Roman" w:eastAsia="Times New Roman" w:cs="Times New Roman"/>
          <w:sz w:val="20"/>
          <w:szCs w:val="20"/>
          <w:lang w:val="fr-FR"/>
        </w:rPr>
        <w:t xml:space="preserve"> discussion. Aborder la sexualité permet de repérer certaines difficultés, de légitimer la parole des patient·x·es et de mobiliser des ressources thérapeutiques parfois sous-exploitées. Ainsi, cela ne relève pas d’un ajout, mais d’un ajustement du regard clinique. </w:t>
      </w:r>
    </w:p>
    <w:p w:rsidR="0042693E" w:rsidP="42ADF940" w:rsidRDefault="00000000" w14:paraId="2615504B" w14:textId="77777777">
      <w:pPr>
        <w:spacing w:before="240" w:after="240"/>
        <w:jc w:val="both"/>
        <w:rPr>
          <w:rFonts w:ascii="Times New Roman" w:hAnsi="Times New Roman" w:eastAsia="Times New Roman" w:cs="Times New Roman"/>
          <w:b w:val="1"/>
          <w:bCs w:val="1"/>
          <w:lang w:val="fr-FR"/>
        </w:rPr>
      </w:pPr>
      <w:r w:rsidRPr="42ADF940">
        <w:rPr>
          <w:rFonts w:ascii="Times New Roman" w:hAnsi="Times New Roman" w:eastAsia="Times New Roman" w:cs="Times New Roman"/>
          <w:b w:val="1"/>
          <w:bCs w:val="1"/>
          <w:lang w:val="fr-FR"/>
        </w:rPr>
        <w:t>Quand consulter un</w:t>
      </w:r>
      <w:r w:rsidRPr="42ADF940">
        <w:rPr>
          <w:rFonts w:ascii="Times New Roman" w:hAnsi="Times New Roman" w:eastAsia="Times New Roman" w:cs="Times New Roman"/>
          <w:lang w:val="fr-FR"/>
        </w:rPr>
        <w:t>·x·</w:t>
      </w:r>
      <w:r w:rsidRPr="42ADF940">
        <w:rPr>
          <w:rFonts w:ascii="Times New Roman" w:hAnsi="Times New Roman" w:eastAsia="Times New Roman" w:cs="Times New Roman"/>
          <w:b w:val="1"/>
          <w:bCs w:val="1"/>
          <w:lang w:val="fr-FR"/>
        </w:rPr>
        <w:t>e sexologue ?</w:t>
      </w:r>
    </w:p>
    <w:p w:rsidR="0042693E" w:rsidRDefault="00000000" w14:paraId="1AB60E70" w14:textId="77777777">
      <w:pPr>
        <w:spacing w:before="240" w:after="24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Dès lors qu’une personne se questionne sur sa sexualité, elle peut bénéficier d’un accompagnement en sexologie ou en sexothérapie. Les motifs de consultation sont variés et ne se limitent pas aux troubles sexuels. Les consultations s’inscrivent aussi dans une démarche d’exploration de soi, dans un cadre sécurisant, sans jugement, favorisant la parole.</w:t>
      </w:r>
    </w:p>
    <w:p w:rsidR="0042693E" w:rsidP="42ADF940" w:rsidRDefault="00000000" w14:paraId="55549336" w14:textId="77777777">
      <w:pPr>
        <w:jc w:val="both"/>
        <w:rPr>
          <w:rFonts w:ascii="Times New Roman" w:hAnsi="Times New Roman" w:eastAsia="Times New Roman" w:cs="Times New Roman"/>
          <w:sz w:val="20"/>
          <w:szCs w:val="20"/>
          <w:lang w:val="fr-FR"/>
        </w:rPr>
      </w:pPr>
      <w:r w:rsidRPr="42ADF940">
        <w:rPr>
          <w:rFonts w:ascii="Times New Roman" w:hAnsi="Times New Roman" w:eastAsia="Times New Roman" w:cs="Times New Roman"/>
          <w:sz w:val="20"/>
          <w:szCs w:val="20"/>
          <w:lang w:val="fr-FR"/>
        </w:rPr>
        <w:t xml:space="preserve">Les patient·x·es consultent fréquemment pour des questionnements identitaires ou lors de périodes charnières du cycle de vie : premières relations, désir d’enfant, retraite ou ménopause. </w:t>
      </w:r>
    </w:p>
    <w:p w:rsidR="0042693E" w:rsidRDefault="0042693E" w14:paraId="28A0651F" w14:textId="77777777">
      <w:pPr>
        <w:jc w:val="both"/>
        <w:rPr>
          <w:rFonts w:ascii="Times New Roman" w:hAnsi="Times New Roman" w:eastAsia="Times New Roman" w:cs="Times New Roman"/>
          <w:sz w:val="20"/>
          <w:szCs w:val="20"/>
        </w:rPr>
      </w:pPr>
    </w:p>
    <w:p w:rsidR="0042693E" w:rsidRDefault="00000000" w14:paraId="2C541C52" w14:textId="67C302CE">
      <w:pPr>
        <w:jc w:val="both"/>
        <w:rPr>
          <w:rFonts w:ascii="Times New Roman" w:hAnsi="Times New Roman" w:eastAsia="Times New Roman" w:cs="Times New Roman"/>
          <w:sz w:val="20"/>
          <w:szCs w:val="20"/>
        </w:rPr>
      </w:pPr>
      <w:r w:rsidRPr="42ADF940">
        <w:rPr>
          <w:rFonts w:ascii="Times New Roman" w:hAnsi="Times New Roman" w:eastAsia="Times New Roman" w:cs="Times New Roman"/>
          <w:sz w:val="20"/>
          <w:szCs w:val="20"/>
        </w:rPr>
        <w:t>La sexualité, intrinsèquement relationnelle, est traversée par des normes socioculturelles et des injonctions pouvant générer de la honte, culpabilité, isolement et souffrance. Cela concerne notamment les personnes questionnant des désirs sortant du modèle</w:t>
      </w:r>
      <w:r w:rsidRPr="42ADF940" w:rsidR="112BEB7D">
        <w:rPr>
          <w:rFonts w:ascii="Times New Roman" w:hAnsi="Times New Roman" w:eastAsia="Times New Roman" w:cs="Times New Roman"/>
          <w:sz w:val="20"/>
          <w:szCs w:val="20"/>
        </w:rPr>
        <w:t xml:space="preserve"> centré sur la pénétration</w:t>
      </w:r>
      <w:r w:rsidRPr="42ADF940">
        <w:rPr>
          <w:rFonts w:ascii="Times New Roman" w:hAnsi="Times New Roman" w:eastAsia="Times New Roman" w:cs="Times New Roman"/>
          <w:sz w:val="20"/>
          <w:szCs w:val="20"/>
        </w:rPr>
        <w:t xml:space="preserve"> </w:t>
      </w:r>
      <w:r w:rsidRPr="42ADF940" w:rsidR="24D081F5">
        <w:rPr>
          <w:rFonts w:ascii="Times New Roman" w:hAnsi="Times New Roman" w:eastAsia="Times New Roman" w:cs="Times New Roman"/>
          <w:sz w:val="20"/>
          <w:szCs w:val="20"/>
        </w:rPr>
        <w:t xml:space="preserve">phallo-vaginale </w:t>
      </w:r>
      <w:r w:rsidRPr="42ADF940">
        <w:rPr>
          <w:rFonts w:ascii="Times New Roman" w:hAnsi="Times New Roman" w:eastAsia="Times New Roman" w:cs="Times New Roman"/>
          <w:sz w:val="20"/>
          <w:szCs w:val="20"/>
        </w:rPr>
        <w:t xml:space="preserve">ou explorant d’autres formes relationnelles, comme le polyamour.  </w:t>
      </w:r>
    </w:p>
    <w:p w:rsidR="0042693E" w:rsidRDefault="0042693E" w14:paraId="31CF4943" w14:textId="77777777">
      <w:pPr>
        <w:jc w:val="both"/>
        <w:rPr>
          <w:rFonts w:ascii="Times New Roman" w:hAnsi="Times New Roman" w:eastAsia="Times New Roman" w:cs="Times New Roman"/>
          <w:sz w:val="20"/>
          <w:szCs w:val="20"/>
        </w:rPr>
      </w:pPr>
    </w:p>
    <w:p w:rsidR="0042693E" w:rsidP="42ADF940" w:rsidRDefault="00000000" w14:paraId="783A5026" w14:textId="77777777">
      <w:pPr>
        <w:jc w:val="both"/>
        <w:rPr>
          <w:rFonts w:ascii="Times New Roman" w:hAnsi="Times New Roman" w:eastAsia="Times New Roman" w:cs="Times New Roman"/>
          <w:sz w:val="20"/>
          <w:szCs w:val="20"/>
          <w:lang w:val="fr-FR"/>
        </w:rPr>
      </w:pPr>
      <w:r w:rsidRPr="42ADF940">
        <w:rPr>
          <w:rFonts w:ascii="Times New Roman" w:hAnsi="Times New Roman" w:eastAsia="Times New Roman" w:cs="Times New Roman"/>
          <w:sz w:val="20"/>
          <w:szCs w:val="20"/>
          <w:lang w:val="fr-FR"/>
        </w:rPr>
        <w:t xml:space="preserve">Cet accompagnement s’appuie sur le dialogue ainsi que sur différents outils, tels que les objets flottants en systémique, le sensate focus en pleine conscience, ou encore des exercices de consciences corporels des zones génitales. Les consultations peuvent avoir lieu en individuel ou avec leur partenaire. </w:t>
      </w:r>
    </w:p>
    <w:p w:rsidR="0042693E" w:rsidRDefault="0042693E" w14:paraId="7021C693" w14:textId="77777777">
      <w:pPr>
        <w:jc w:val="both"/>
        <w:rPr>
          <w:rFonts w:ascii="Times New Roman" w:hAnsi="Times New Roman" w:eastAsia="Times New Roman" w:cs="Times New Roman"/>
          <w:color w:val="0000FF"/>
          <w:sz w:val="20"/>
          <w:szCs w:val="20"/>
        </w:rPr>
      </w:pPr>
    </w:p>
    <w:p w:rsidR="0042693E" w:rsidP="42ADF940" w:rsidRDefault="00000000" w14:paraId="5ACBF082" w14:textId="677465FC">
      <w:pPr>
        <w:jc w:val="both"/>
        <w:rPr>
          <w:rFonts w:ascii="Times New Roman" w:hAnsi="Times New Roman" w:eastAsia="Times New Roman" w:cs="Times New Roman"/>
          <w:sz w:val="20"/>
          <w:szCs w:val="20"/>
          <w:lang w:val="fr-FR"/>
        </w:rPr>
      </w:pPr>
      <w:r w:rsidRPr="42ADF940">
        <w:rPr>
          <w:rFonts w:ascii="Times New Roman" w:hAnsi="Times New Roman" w:eastAsia="Times New Roman" w:cs="Times New Roman"/>
          <w:sz w:val="20"/>
          <w:szCs w:val="20"/>
          <w:lang w:val="fr-FR"/>
        </w:rPr>
        <w:t>A</w:t>
      </w:r>
      <w:r w:rsidRPr="42ADF940" w:rsidR="0799A8D8">
        <w:rPr>
          <w:rFonts w:ascii="Times New Roman" w:hAnsi="Times New Roman" w:eastAsia="Times New Roman" w:cs="Times New Roman"/>
          <w:sz w:val="20"/>
          <w:szCs w:val="20"/>
          <w:lang w:val="fr-FR"/>
        </w:rPr>
        <w:t xml:space="preserve">insi, </w:t>
      </w:r>
      <w:r w:rsidRPr="42ADF940">
        <w:rPr>
          <w:rFonts w:ascii="Times New Roman" w:hAnsi="Times New Roman" w:eastAsia="Times New Roman" w:cs="Times New Roman"/>
          <w:sz w:val="20"/>
          <w:szCs w:val="20"/>
          <w:lang w:val="fr-FR"/>
        </w:rPr>
        <w:t xml:space="preserve">n’hésitez pas à aborder cette thématique, les </w:t>
      </w:r>
      <w:r w:rsidRPr="42ADF940">
        <w:rPr>
          <w:rFonts w:ascii="Times New Roman" w:hAnsi="Times New Roman" w:eastAsia="Times New Roman" w:cs="Times New Roman"/>
          <w:sz w:val="20"/>
          <w:szCs w:val="20"/>
          <w:lang w:val="fr-FR"/>
        </w:rPr>
        <w:t>patient·x·es</w:t>
      </w:r>
      <w:r w:rsidRPr="42ADF940">
        <w:rPr>
          <w:rFonts w:ascii="Times New Roman" w:hAnsi="Times New Roman" w:eastAsia="Times New Roman" w:cs="Times New Roman"/>
          <w:sz w:val="20"/>
          <w:szCs w:val="20"/>
          <w:lang w:val="fr-FR"/>
        </w:rPr>
        <w:t xml:space="preserve"> vous en seront </w:t>
      </w:r>
      <w:r w:rsidRPr="42ADF940">
        <w:rPr>
          <w:rFonts w:ascii="Times New Roman" w:hAnsi="Times New Roman" w:eastAsia="Times New Roman" w:cs="Times New Roman"/>
          <w:sz w:val="20"/>
          <w:szCs w:val="20"/>
          <w:lang w:val="fr-FR"/>
        </w:rPr>
        <w:t>reconnaissant·x·es</w:t>
      </w:r>
      <w:r w:rsidRPr="42ADF940">
        <w:rPr>
          <w:rFonts w:ascii="Times New Roman" w:hAnsi="Times New Roman" w:eastAsia="Times New Roman" w:cs="Times New Roman"/>
          <w:sz w:val="20"/>
          <w:szCs w:val="20"/>
          <w:lang w:val="fr-FR"/>
        </w:rPr>
        <w:t>.</w:t>
      </w:r>
    </w:p>
    <w:p w:rsidR="0042693E" w:rsidP="42ADF940" w:rsidRDefault="00000000" w14:paraId="5CD695D9" w14:textId="77777777">
      <w:pPr>
        <w:jc w:val="both"/>
        <w:rPr>
          <w:sz w:val="20"/>
          <w:szCs w:val="20"/>
          <w:lang w:val="fr-FR"/>
        </w:rPr>
      </w:pPr>
      <w:r w:rsidRPr="42ADF940">
        <w:rPr>
          <w:rFonts w:ascii="Times New Roman" w:hAnsi="Times New Roman" w:eastAsia="Times New Roman" w:cs="Times New Roman"/>
          <w:sz w:val="20"/>
          <w:szCs w:val="20"/>
          <w:lang w:val="fr-FR"/>
        </w:rPr>
        <w:t>Toutefois, pour aller plus loin, le Centre de Sexologie et Couple de la Côte reste à votre disposition pour toute information complémentaire ou l’orientation en sexothérapie de vos patient·x·es.</w:t>
      </w:r>
    </w:p>
    <w:sectPr w:rsidR="0042693E">
      <w:headerReference w:type="default" r:id="rId10"/>
      <w:pgSz w:w="11909" w:h="16834"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LD" w:author="Laurence Dispaux" w:date="2026-05-19T13:58:00Z" w:id="3">
    <w:p w:rsidR="00365721" w:rsidP="00365721" w:rsidRDefault="00365721" w14:paraId="361165F8" w14:textId="77777777">
      <w:pPr>
        <w:pStyle w:val="Commentaire"/>
      </w:pPr>
      <w:r>
        <w:rPr>
          <w:rStyle w:val="Marquedecommentaire"/>
        </w:rPr>
        <w:annotationRef/>
      </w:r>
      <w:r>
        <w:t xml:space="preserve">Vous pouvez, pour appuyer votre propos, citer p.ex la thèse d’Angelick Schweizer sur les patientes suisses qui attendent que leurs gynécos leur posent la question, sont décues mais n’osent pas </w:t>
      </w:r>
      <w:hyperlink w:history="1" r:id="rId1">
        <w:r w:rsidRPr="0008634F">
          <w:rPr>
            <w:rStyle w:val="Lienhypertexte"/>
          </w:rPr>
          <w:t>L’abord de la sexualité en consultation gynécologique</w:t>
        </w:r>
      </w:hyperlink>
      <w:r>
        <w:t xml:space="preserve"> </w:t>
      </w:r>
    </w:p>
  </w:comment>
</w:comments>
</file>

<file path=word/commentsExtended.xml><?xml version="1.0" encoding="utf-8"?>
<w15:commentsEx xmlns:mc="http://schemas.openxmlformats.org/markup-compatibility/2006" xmlns:w15="http://schemas.microsoft.com/office/word/2012/wordml" mc:Ignorable="w15">
  <w15:commentEx w15:done="1" w15:paraId="361165F8"/>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0FB726B" w16cex:dateUtc="2026-05-19T11:58:00Z">
    <w16cex:extLst>
      <w16:ext w16:uri="{CE6994B0-6A32-4C9F-8C6B-6E91EDA988CE}">
        <cr:reactions xmlns:cr="http://schemas.microsoft.com/office/comments/2020/reactions">
          <cr:reaction reactionType="1">
            <cr:reactionInfo dateUtc="2026-06-02T08:25:56.878Z">
              <cr:user userId="1d1cf530ac6d0988" userProvider="Windows Live" userName="Elyn Berney"/>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361165F8" w16cid:durableId="60FB72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00519" w:rsidRDefault="00900519" w14:paraId="106BD0FE" w14:textId="77777777">
      <w:pPr>
        <w:spacing w:line="240" w:lineRule="auto"/>
      </w:pPr>
      <w:r>
        <w:separator/>
      </w:r>
    </w:p>
  </w:endnote>
  <w:endnote w:type="continuationSeparator" w:id="0">
    <w:p w:rsidR="00900519" w:rsidRDefault="00900519" w14:paraId="3497495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DB6EDB08-9A0D-4DBA-9AB5-E97857A80545}" r:id="rId1"/>
  </w:font>
  <w:font w:name="Cambria">
    <w:panose1 w:val="02040503050406030204"/>
    <w:charset w:val="00"/>
    <w:family w:val="roman"/>
    <w:pitch w:val="variable"/>
    <w:sig w:usb0="E00006FF" w:usb1="420024FF" w:usb2="02000000" w:usb3="00000000" w:csb0="0000019F" w:csb1="00000000"/>
    <w:embedRegular w:fontKey="{6855EE23-7E26-4F5A-91A4-A7040DE6BD14}" r:id="rI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00519" w:rsidRDefault="00900519" w14:paraId="34479B59" w14:textId="77777777">
      <w:pPr>
        <w:spacing w:line="240" w:lineRule="auto"/>
      </w:pPr>
      <w:r>
        <w:separator/>
      </w:r>
    </w:p>
  </w:footnote>
  <w:footnote w:type="continuationSeparator" w:id="0">
    <w:p w:rsidR="00900519" w:rsidRDefault="00900519" w14:paraId="65E5A693"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42693E" w:rsidRDefault="00000000" w14:paraId="0A413377" w14:textId="77777777">
    <w:r>
      <w:rPr>
        <w:noProof/>
      </w:rPr>
      <w:drawing>
        <wp:inline distT="114300" distB="114300" distL="114300" distR="114300" wp14:anchorId="246782F0" wp14:editId="3216F5C0">
          <wp:extent cx="1004888" cy="52715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4888" cy="527154"/>
                  </a:xfrm>
                  <a:prstGeom prst="rect">
                    <a:avLst/>
                  </a:prstGeom>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urence Dispaux">
    <w15:presenceInfo w15:providerId="Windows Live" w15:userId="d5d2d7bd06602d78"/>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3E"/>
    <w:rsid w:val="00365721"/>
    <w:rsid w:val="0042693E"/>
    <w:rsid w:val="00900519"/>
    <w:rsid w:val="00B449CD"/>
    <w:rsid w:val="010A2718"/>
    <w:rsid w:val="0799A8D8"/>
    <w:rsid w:val="0DAFA577"/>
    <w:rsid w:val="109EABC5"/>
    <w:rsid w:val="112BEB7D"/>
    <w:rsid w:val="1C2878D1"/>
    <w:rsid w:val="1FB119AA"/>
    <w:rsid w:val="21E6A7D8"/>
    <w:rsid w:val="24D081F5"/>
    <w:rsid w:val="374FB947"/>
    <w:rsid w:val="42ADF940"/>
    <w:rsid w:val="44921AE6"/>
    <w:rsid w:val="580CA8BB"/>
    <w:rsid w:val="5834E042"/>
    <w:rsid w:val="5AF3CB28"/>
    <w:rsid w:val="7790EAB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4:docId w14:val="342BE76C"/>
  <w15:docId w15:val="{42CCF8B1-2D4A-452B-A80B-A570D3D403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fr" w:eastAsia="fr-C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Marquedecommentaire">
    <w:name w:val="annotation reference"/>
    <w:basedOn w:val="Policepardfaut"/>
    <w:uiPriority w:val="99"/>
    <w:semiHidden/>
    <w:unhideWhenUsed/>
    <w:rsid w:val="00365721"/>
    <w:rPr>
      <w:sz w:val="16"/>
      <w:szCs w:val="16"/>
    </w:rPr>
  </w:style>
  <w:style w:type="paragraph" w:styleId="Commentaire">
    <w:name w:val="annotation text"/>
    <w:basedOn w:val="Normal"/>
    <w:link w:val="CommentaireCar"/>
    <w:uiPriority w:val="99"/>
    <w:unhideWhenUsed/>
    <w:rsid w:val="00365721"/>
    <w:pPr>
      <w:spacing w:line="240" w:lineRule="auto"/>
    </w:pPr>
    <w:rPr>
      <w:sz w:val="20"/>
      <w:szCs w:val="20"/>
    </w:rPr>
  </w:style>
  <w:style w:type="character" w:styleId="CommentaireCar" w:customStyle="1">
    <w:name w:val="Commentaire Car"/>
    <w:basedOn w:val="Policepardfaut"/>
    <w:link w:val="Commentaire"/>
    <w:uiPriority w:val="99"/>
    <w:rsid w:val="00365721"/>
    <w:rPr>
      <w:sz w:val="20"/>
      <w:szCs w:val="20"/>
    </w:rPr>
  </w:style>
  <w:style w:type="paragraph" w:styleId="Objetducommentaire">
    <w:name w:val="annotation subject"/>
    <w:basedOn w:val="Commentaire"/>
    <w:next w:val="Commentaire"/>
    <w:link w:val="ObjetducommentaireCar"/>
    <w:uiPriority w:val="99"/>
    <w:semiHidden/>
    <w:unhideWhenUsed/>
    <w:rsid w:val="00365721"/>
    <w:rPr>
      <w:b/>
      <w:bCs/>
    </w:rPr>
  </w:style>
  <w:style w:type="character" w:styleId="ObjetducommentaireCar" w:customStyle="1">
    <w:name w:val="Objet du commentaire Car"/>
    <w:basedOn w:val="CommentaireCar"/>
    <w:link w:val="Objetducommentaire"/>
    <w:uiPriority w:val="99"/>
    <w:semiHidden/>
    <w:rsid w:val="00365721"/>
    <w:rPr>
      <w:b/>
      <w:bCs/>
      <w:sz w:val="20"/>
      <w:szCs w:val="20"/>
    </w:rPr>
  </w:style>
  <w:style w:type="character" w:styleId="Lienhypertexte">
    <w:name w:val="Hyperlink"/>
    <w:basedOn w:val="Policepardfaut"/>
    <w:uiPriority w:val="99"/>
    <w:unhideWhenUsed/>
    <w:rsid w:val="00365721"/>
    <w:rPr>
      <w:color w:val="0000FF" w:themeColor="hyperlink"/>
      <w:u w:val="single"/>
    </w:rPr>
  </w:style>
  <w:style w:type="character" w:styleId="Mentionnonrsolue">
    <w:name w:val="Unresolved Mention"/>
    <w:basedOn w:val="Policepardfaut"/>
    <w:uiPriority w:val="99"/>
    <w:semiHidden/>
    <w:unhideWhenUsed/>
    <w:rsid w:val="00365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1" Type="http://schemas.openxmlformats.org/officeDocument/2006/relationships/hyperlink" Target="https://www.revmed.ch/revue-medicale-suisse/2017/revue-medicale-suisse-554/l-abord-de-la-sexualite-en-consultation-gynecologique" TargetMode="External"/></Relationship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Elyn Berney</lastModifiedBy>
  <revision>4</revision>
  <dcterms:created xsi:type="dcterms:W3CDTF">2026-05-19T11:52:00.0000000Z</dcterms:created>
  <dcterms:modified xsi:type="dcterms:W3CDTF">2026-06-02T08:26:13.8583590Z</dcterms:modified>
</coreProperties>
</file>